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734" w:rsidRDefault="00273734" w:rsidP="00273734">
      <w:pPr>
        <w:pStyle w:val="Default"/>
      </w:pPr>
    </w:p>
    <w:p w:rsidR="00273734" w:rsidRPr="00273734" w:rsidRDefault="00273734" w:rsidP="00273734">
      <w:pPr>
        <w:pStyle w:val="Default"/>
        <w:rPr>
          <w:rStyle w:val="a4"/>
          <w:sz w:val="28"/>
          <w:szCs w:val="28"/>
        </w:rPr>
      </w:pPr>
      <w:r w:rsidRPr="00273734">
        <w:rPr>
          <w:rStyle w:val="a3"/>
          <w:sz w:val="28"/>
          <w:szCs w:val="28"/>
        </w:rPr>
        <w:t xml:space="preserve"> </w:t>
      </w:r>
      <w:r w:rsidRPr="00273734">
        <w:rPr>
          <w:rStyle w:val="a4"/>
          <w:sz w:val="28"/>
          <w:szCs w:val="28"/>
        </w:rPr>
        <w:t xml:space="preserve">Профилактика профессионального выгорания педагогов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Одной из наиболее распространенных преград к профессионализму, творчеству и самореализации педагога является возникновение синдрома профессионального выгорания.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 данным исследований Н.А. Аминова, через 20 лет работы в школе у подавляющего числа педагогов наступает эмоциональное выгорание, а к 40 годам эмоционально сгорают все учителя. </w:t>
      </w:r>
      <w:bookmarkStart w:id="0" w:name="_GoBack"/>
      <w:bookmarkEnd w:id="0"/>
    </w:p>
    <w:p w:rsidR="00273734" w:rsidRDefault="00273734" w:rsidP="00273734">
      <w:pPr>
        <w:pStyle w:val="Default"/>
        <w:rPr>
          <w:sz w:val="23"/>
          <w:szCs w:val="23"/>
        </w:rPr>
      </w:pPr>
      <w:r w:rsidRPr="00273734">
        <w:rPr>
          <w:rStyle w:val="af0"/>
        </w:rPr>
        <w:t>Эмоциональное выгорание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— это состояние физического, эмоционального, умственного истощения, это выработанный личностью механизм психологической защиты в форме полного или частичного исключения эмоций в ответ на психотравмирующие воздействия.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Наиболее часто выгорание рассматривается как долговременная стрессовая реакция или синдром, возникающий вследствие продолжительных профессиональных стрессов средней интенсивности. В связи с этим синдром эмоционального выгорания ряд авторов обозначает как синдром психического выгорания или синдром профессионального выгорания.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Выгорание — это относительно устойчивое состояние, однако при наличии соответствующей поддержки с ним можно успешно бороться. </w:t>
      </w:r>
    </w:p>
    <w:p w:rsidR="00273734" w:rsidRDefault="00273734" w:rsidP="00273734">
      <w:pPr>
        <w:pStyle w:val="Default"/>
        <w:rPr>
          <w:sz w:val="23"/>
          <w:szCs w:val="23"/>
        </w:rPr>
      </w:pPr>
      <w:r w:rsidRPr="00273734">
        <w:rPr>
          <w:rStyle w:val="af0"/>
        </w:rPr>
        <w:t>Основными признаками эмоционального выгорания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являются: истощение, усталость; психосоматические осложнения; бессонница; негативные установки по отношению к ученикам, коллегам; негативные установки по отношению к своей работе; пренебрежение исполнением своих обязанностей; увеличение объема </w:t>
      </w:r>
      <w:proofErr w:type="spellStart"/>
      <w:r>
        <w:rPr>
          <w:sz w:val="23"/>
          <w:szCs w:val="23"/>
        </w:rPr>
        <w:t>психостимуляторов</w:t>
      </w:r>
      <w:proofErr w:type="spellEnd"/>
      <w:r>
        <w:rPr>
          <w:sz w:val="23"/>
          <w:szCs w:val="23"/>
        </w:rPr>
        <w:t xml:space="preserve">; уменьшение аппетита или переедание; негативная самооценка; усиление агрессивности; усиление пассивности; чувство вины.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Развитие синдрома носит стадиальный характер. Сначала наблюдаются значительные энергетические затраты. По мере развития синдрома появляется чувство усталости, которое постепенно сменяется разочарованием, снижением интереса к своей работе.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Распространенной является модель синдрома выгорания К. </w:t>
      </w:r>
      <w:proofErr w:type="spellStart"/>
      <w:r>
        <w:rPr>
          <w:sz w:val="23"/>
          <w:szCs w:val="23"/>
        </w:rPr>
        <w:t>Маслач</w:t>
      </w:r>
      <w:proofErr w:type="spellEnd"/>
      <w:r>
        <w:rPr>
          <w:sz w:val="23"/>
          <w:szCs w:val="23"/>
        </w:rPr>
        <w:t xml:space="preserve"> и С. Джексона (1981 г.). Они выделяют три его основных составляющих: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 w:rsidRPr="00273734">
        <w:rPr>
          <w:rStyle w:val="af0"/>
        </w:rPr>
        <w:t>1. Эмоциональное истощение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обнаруживает себя в чувствах беспомощности, безнадежности, в эмоциональных срывах, усталости, снижении энергетического тонуса и работоспособности, возникновении физического недомогания. Возникает чувство «приглушенности», «притупленности» эмоций, наступает безразличие к потребностям других людей. </w:t>
      </w:r>
    </w:p>
    <w:p w:rsidR="00273734" w:rsidRDefault="00273734" w:rsidP="00273734">
      <w:pPr>
        <w:pStyle w:val="Default"/>
        <w:rPr>
          <w:sz w:val="23"/>
          <w:szCs w:val="23"/>
        </w:rPr>
      </w:pPr>
      <w:r w:rsidRPr="00273734">
        <w:rPr>
          <w:rStyle w:val="af0"/>
        </w:rPr>
        <w:t>2. Деперсонализация</w:t>
      </w:r>
      <w:r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проявляется в деформации отношений с другими людьми. В одних случаях это может быть повышение зависимости от других. В других случаях – повышение негативизма по отношению к людям. При появлении деперсонализации педагог перестает воспринимать воспитанников как личностей. Он дистанцируется, ожидая от них самого худшего. Негативные реакции проявляются по-разному: нежелание общаться, склонность унижать, игнорировать просьбы. </w:t>
      </w:r>
    </w:p>
    <w:p w:rsidR="00273734" w:rsidRDefault="00273734" w:rsidP="00273734">
      <w:pPr>
        <w:pStyle w:val="Default"/>
        <w:rPr>
          <w:sz w:val="23"/>
          <w:szCs w:val="23"/>
        </w:rPr>
      </w:pPr>
    </w:p>
    <w:p w:rsidR="00273734" w:rsidRDefault="00273734" w:rsidP="00273734">
      <w:pPr>
        <w:pStyle w:val="Default"/>
        <w:pageBreakBefore/>
        <w:rPr>
          <w:sz w:val="23"/>
          <w:szCs w:val="23"/>
        </w:rPr>
      </w:pPr>
    </w:p>
    <w:p w:rsidR="00273734" w:rsidRDefault="00273734" w:rsidP="00273734">
      <w:pPr>
        <w:pStyle w:val="Default"/>
        <w:rPr>
          <w:sz w:val="23"/>
          <w:szCs w:val="23"/>
        </w:rPr>
      </w:pPr>
      <w:r w:rsidRPr="00273734">
        <w:rPr>
          <w:rStyle w:val="af0"/>
        </w:rPr>
        <w:t>3. Сокращенная профессиональная реализация (или редукция личных достижений</w:t>
      </w:r>
      <w:r>
        <w:rPr>
          <w:b/>
          <w:bCs/>
          <w:sz w:val="23"/>
          <w:szCs w:val="23"/>
        </w:rPr>
        <w:t xml:space="preserve">) </w:t>
      </w:r>
      <w:r>
        <w:rPr>
          <w:sz w:val="23"/>
          <w:szCs w:val="23"/>
        </w:rPr>
        <w:t xml:space="preserve">– третий компонент выгорания. Может проявляться либо в тенденции к негативному оцениванию себя, своих профессиональных достижений и успехов, негативизме относительно служебных достоинств и возможностей, либо в редуцировании собственного достоинства, ограничении своих возможностей, обязанностей по отношению к другим. </w:t>
      </w:r>
    </w:p>
    <w:p w:rsidR="00273734" w:rsidRDefault="00273734" w:rsidP="00273734">
      <w:pPr>
        <w:pStyle w:val="Default"/>
        <w:rPr>
          <w:sz w:val="23"/>
          <w:szCs w:val="23"/>
        </w:rPr>
      </w:pPr>
    </w:p>
    <w:p w:rsidR="00273734" w:rsidRPr="00273734" w:rsidRDefault="00273734" w:rsidP="00273734">
      <w:pPr>
        <w:pStyle w:val="Default"/>
        <w:rPr>
          <w:rStyle w:val="af3"/>
        </w:rPr>
      </w:pPr>
      <w:r w:rsidRPr="00273734">
        <w:rPr>
          <w:rStyle w:val="af3"/>
        </w:rPr>
        <w:t xml:space="preserve">Факторы, вызывающие синдром профессионального выгорания.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Можно выделить </w:t>
      </w:r>
      <w:r>
        <w:rPr>
          <w:b/>
          <w:bCs/>
          <w:sz w:val="23"/>
          <w:szCs w:val="23"/>
        </w:rPr>
        <w:t>три группы факторов</w:t>
      </w:r>
      <w:r>
        <w:rPr>
          <w:sz w:val="23"/>
          <w:szCs w:val="23"/>
        </w:rPr>
        <w:t xml:space="preserve">, оказывающих влияние на развитие синдрома выгорания: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1. К </w:t>
      </w:r>
      <w:r>
        <w:rPr>
          <w:b/>
          <w:bCs/>
          <w:sz w:val="23"/>
          <w:szCs w:val="23"/>
        </w:rPr>
        <w:t xml:space="preserve">личностным факторам </w:t>
      </w:r>
      <w:r>
        <w:rPr>
          <w:sz w:val="23"/>
          <w:szCs w:val="23"/>
        </w:rPr>
        <w:t xml:space="preserve">риска «выгорания» относятся склонность к </w:t>
      </w:r>
      <w:proofErr w:type="spellStart"/>
      <w:r>
        <w:rPr>
          <w:sz w:val="23"/>
          <w:szCs w:val="23"/>
        </w:rPr>
        <w:t>интраверсии</w:t>
      </w:r>
      <w:proofErr w:type="spellEnd"/>
      <w:r>
        <w:rPr>
          <w:sz w:val="23"/>
          <w:szCs w:val="23"/>
        </w:rPr>
        <w:t xml:space="preserve">; реактивность; низкая или чрезмерно высокая </w:t>
      </w:r>
      <w:proofErr w:type="spellStart"/>
      <w:r>
        <w:rPr>
          <w:sz w:val="23"/>
          <w:szCs w:val="23"/>
        </w:rPr>
        <w:t>эмпатия</w:t>
      </w:r>
      <w:proofErr w:type="spellEnd"/>
      <w:r>
        <w:rPr>
          <w:sz w:val="23"/>
          <w:szCs w:val="23"/>
        </w:rPr>
        <w:t xml:space="preserve">; жесткость и авторитарность по отношению к другим; низкий уровень самоуважения и самооценки и др. В ряде исследований обнаружилось, что наиболее подвержены «выгоранию» </w:t>
      </w:r>
      <w:proofErr w:type="spellStart"/>
      <w:r>
        <w:rPr>
          <w:sz w:val="23"/>
          <w:szCs w:val="23"/>
        </w:rPr>
        <w:t>трудоголики</w:t>
      </w:r>
      <w:proofErr w:type="spellEnd"/>
      <w:r>
        <w:rPr>
          <w:sz w:val="23"/>
          <w:szCs w:val="23"/>
        </w:rPr>
        <w:t xml:space="preserve"> – те, кто решил посвятить себя реализации только рабочих целей, полностью поглощен работой, постоянно трудится без отдыха, ежедневно работает с полной самоотдачей и ответственностью, в ущерб другим личным интересам и потребностям.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proofErr w:type="spellStart"/>
      <w:r>
        <w:rPr>
          <w:b/>
          <w:bCs/>
          <w:sz w:val="23"/>
          <w:szCs w:val="23"/>
        </w:rPr>
        <w:t>Статусно</w:t>
      </w:r>
      <w:proofErr w:type="spellEnd"/>
      <w:r>
        <w:rPr>
          <w:b/>
          <w:bCs/>
          <w:sz w:val="23"/>
          <w:szCs w:val="23"/>
        </w:rPr>
        <w:t xml:space="preserve">-ролевые факторы </w:t>
      </w:r>
      <w:r>
        <w:rPr>
          <w:sz w:val="23"/>
          <w:szCs w:val="23"/>
        </w:rPr>
        <w:t>риска выгорания включают ролевой конфликт; ролевую неопределенность; неудовлетворенность профессиональным и личностным ростом (</w:t>
      </w:r>
      <w:proofErr w:type="spellStart"/>
      <w:r>
        <w:rPr>
          <w:sz w:val="23"/>
          <w:szCs w:val="23"/>
        </w:rPr>
        <w:t>самоактуализацией</w:t>
      </w:r>
      <w:proofErr w:type="spellEnd"/>
      <w:r>
        <w:rPr>
          <w:sz w:val="23"/>
          <w:szCs w:val="23"/>
        </w:rPr>
        <w:t>); низкий социальный статус; ролевые поведенческие стереотипы, ограничивающие творческую активность; отверженность в значимой (</w:t>
      </w:r>
      <w:proofErr w:type="spellStart"/>
      <w:r>
        <w:rPr>
          <w:sz w:val="23"/>
          <w:szCs w:val="23"/>
        </w:rPr>
        <w:t>референтной</w:t>
      </w:r>
      <w:proofErr w:type="spellEnd"/>
      <w:r>
        <w:rPr>
          <w:sz w:val="23"/>
          <w:szCs w:val="23"/>
        </w:rPr>
        <w:t xml:space="preserve">) группе; негативные </w:t>
      </w:r>
      <w:proofErr w:type="spellStart"/>
      <w:r>
        <w:rPr>
          <w:sz w:val="23"/>
          <w:szCs w:val="23"/>
        </w:rPr>
        <w:t>полоролевые</w:t>
      </w:r>
      <w:proofErr w:type="spellEnd"/>
      <w:r>
        <w:rPr>
          <w:sz w:val="23"/>
          <w:szCs w:val="23"/>
        </w:rPr>
        <w:t xml:space="preserve"> (гендерные) установки, ущемляющие права и свободу личности.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</w:t>
      </w:r>
      <w:proofErr w:type="gramStart"/>
      <w:r>
        <w:rPr>
          <w:sz w:val="23"/>
          <w:szCs w:val="23"/>
        </w:rPr>
        <w:t xml:space="preserve">К </w:t>
      </w:r>
      <w:r>
        <w:rPr>
          <w:b/>
          <w:bCs/>
          <w:sz w:val="23"/>
          <w:szCs w:val="23"/>
        </w:rPr>
        <w:t xml:space="preserve">корпоративным (профессионально-организационным) факторам </w:t>
      </w:r>
      <w:r>
        <w:rPr>
          <w:sz w:val="23"/>
          <w:szCs w:val="23"/>
        </w:rPr>
        <w:t>риска выгорания относятся нечеткая организация и планирование труда; монотонность работы; вкладывание в работу больших личностных ресурсов при недостаточности признания и положительной оценки; строгая регламентация времени работы, особенно при нереальных сроках исполнения; негативные или «холодные» отношения с коллегами, отсутствие сплоченности; напряженность и конфликты в профессиональной среде, недостаточная поддержка со стороны коллег;</w:t>
      </w:r>
      <w:proofErr w:type="gramEnd"/>
      <w:r>
        <w:rPr>
          <w:sz w:val="23"/>
          <w:szCs w:val="23"/>
        </w:rPr>
        <w:t xml:space="preserve"> конфликты, конкуренция; дефицит административной, социальной и профессиональной поддержки; др. </w:t>
      </w:r>
    </w:p>
    <w:p w:rsidR="00273734" w:rsidRDefault="00273734" w:rsidP="00273734">
      <w:pPr>
        <w:pStyle w:val="Default"/>
        <w:rPr>
          <w:sz w:val="23"/>
          <w:szCs w:val="23"/>
        </w:rPr>
      </w:pP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Следует отметить, что ни один из факторов сам по себе не может вызвать выгорания. Его возникновение – это результат действия совокупности всех </w:t>
      </w:r>
      <w:proofErr w:type="gramStart"/>
      <w:r>
        <w:rPr>
          <w:sz w:val="23"/>
          <w:szCs w:val="23"/>
        </w:rPr>
        <w:t>факторов</w:t>
      </w:r>
      <w:proofErr w:type="gramEnd"/>
      <w:r>
        <w:rPr>
          <w:sz w:val="23"/>
          <w:szCs w:val="23"/>
        </w:rPr>
        <w:t xml:space="preserve"> как на профессиональном, так и на личностном уровне.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Каждый человек имеет индивидуальный, изменчивый профиль ресурсов противодействия выгоранию.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Под </w:t>
      </w:r>
      <w:r>
        <w:rPr>
          <w:b/>
          <w:bCs/>
          <w:sz w:val="23"/>
          <w:szCs w:val="23"/>
        </w:rPr>
        <w:t xml:space="preserve">ресурсами </w:t>
      </w:r>
      <w:r>
        <w:rPr>
          <w:sz w:val="23"/>
          <w:szCs w:val="23"/>
        </w:rPr>
        <w:t xml:space="preserve">понимаются внутренние и внешние переменные, способствующие психологической устойчивости в </w:t>
      </w:r>
      <w:proofErr w:type="spellStart"/>
      <w:r>
        <w:rPr>
          <w:sz w:val="23"/>
          <w:szCs w:val="23"/>
        </w:rPr>
        <w:t>стрессогенных</w:t>
      </w:r>
      <w:proofErr w:type="spellEnd"/>
      <w:r>
        <w:rPr>
          <w:sz w:val="23"/>
          <w:szCs w:val="23"/>
        </w:rPr>
        <w:t xml:space="preserve"> ситуациях. Ресурсы подобны иммунитету, имея который можно избежать не только синдрома выгорания, но и других негативных сторон профессии и современной жизни.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Внутренние (личностные) ресурсы противодействия профессиональному выгоранию.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 ресурсам личности относят: умения и навыки, знания и опыт, модели конструктивного поведения, актуализированные способности. Они дают возможность человеку быть более адаптивным и </w:t>
      </w:r>
      <w:proofErr w:type="spellStart"/>
      <w:r>
        <w:rPr>
          <w:sz w:val="23"/>
          <w:szCs w:val="23"/>
        </w:rPr>
        <w:t>стрессоустойчивым</w:t>
      </w:r>
      <w:proofErr w:type="spellEnd"/>
      <w:r>
        <w:rPr>
          <w:sz w:val="23"/>
          <w:szCs w:val="23"/>
        </w:rPr>
        <w:t xml:space="preserve">, успешным и удовлетворенным качеством своей жизни.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Можно выделить </w:t>
      </w:r>
      <w:r>
        <w:rPr>
          <w:b/>
          <w:bCs/>
          <w:sz w:val="23"/>
          <w:szCs w:val="23"/>
        </w:rPr>
        <w:t xml:space="preserve">четыре уровня личностных ресурсов </w:t>
      </w:r>
      <w:r>
        <w:rPr>
          <w:sz w:val="23"/>
          <w:szCs w:val="23"/>
        </w:rPr>
        <w:t xml:space="preserve">противодействия выгоранию: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 xml:space="preserve">Физиологический </w:t>
      </w:r>
      <w:r>
        <w:rPr>
          <w:sz w:val="23"/>
          <w:szCs w:val="23"/>
        </w:rPr>
        <w:t xml:space="preserve">уровень является базовым, к нему относится то, что биологически задано. Он включает в себя тип нервной системы (ее силу, слабость, устойчивость и др.), пол, возраст, состояние здоровья, способы реагирования организма на стресс.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</w:t>
      </w:r>
      <w:r>
        <w:rPr>
          <w:b/>
          <w:bCs/>
          <w:sz w:val="23"/>
          <w:szCs w:val="23"/>
        </w:rPr>
        <w:t xml:space="preserve">Психологический </w:t>
      </w:r>
      <w:r>
        <w:rPr>
          <w:sz w:val="23"/>
          <w:szCs w:val="23"/>
        </w:rPr>
        <w:t xml:space="preserve">уровень. Он включает в себя три подуровня: </w:t>
      </w:r>
    </w:p>
    <w:p w:rsidR="00273734" w:rsidRDefault="00273734" w:rsidP="00273734">
      <w:pPr>
        <w:pStyle w:val="Default"/>
        <w:rPr>
          <w:sz w:val="23"/>
          <w:szCs w:val="23"/>
        </w:rPr>
      </w:pPr>
    </w:p>
    <w:p w:rsidR="00273734" w:rsidRDefault="00273734" w:rsidP="0027373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а) Эмоционально-волевой. Эмоциональное противодействие (преодоление) – осознание и принятие своих чувств и эмоций, потребностей и желаний, овладение социально приемлемыми формами проявления чувств, контроль динамики переживания, устранение </w:t>
      </w:r>
      <w:proofErr w:type="spellStart"/>
      <w:r>
        <w:rPr>
          <w:sz w:val="23"/>
          <w:szCs w:val="23"/>
        </w:rPr>
        <w:t>застреваний</w:t>
      </w:r>
      <w:proofErr w:type="spellEnd"/>
      <w:r>
        <w:rPr>
          <w:sz w:val="23"/>
          <w:szCs w:val="23"/>
        </w:rPr>
        <w:t xml:space="preserve">, неполного реагирования и другое.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б) Когнитивный. Когнитивное противодействие – понимание причин стресса, осмысление ситуации и включение ее образа в целостное представление субъекта о себе, окружении и взаимосвязях с ним. Психологическая компетентность, позитивность и рациональность мышления, гибкость мышления, поиск и оценка возможных средств, которые могут быть мобилизованы для преодоления стресса, поиск конструктивных стратегий преодоления, самооценка, поиск </w:t>
      </w:r>
      <w:proofErr w:type="spellStart"/>
      <w:r>
        <w:rPr>
          <w:sz w:val="23"/>
          <w:szCs w:val="23"/>
        </w:rPr>
        <w:t>самоподкрепления</w:t>
      </w:r>
      <w:proofErr w:type="spellEnd"/>
      <w:r>
        <w:rPr>
          <w:sz w:val="23"/>
          <w:szCs w:val="23"/>
        </w:rPr>
        <w:t xml:space="preserve"> и поддержки.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в) Поведенческий (</w:t>
      </w:r>
      <w:proofErr w:type="spellStart"/>
      <w:r>
        <w:rPr>
          <w:sz w:val="23"/>
          <w:szCs w:val="23"/>
        </w:rPr>
        <w:t>деятельностный</w:t>
      </w:r>
      <w:proofErr w:type="spellEnd"/>
      <w:r>
        <w:rPr>
          <w:sz w:val="23"/>
          <w:szCs w:val="23"/>
        </w:rPr>
        <w:t>). Поведенческое (</w:t>
      </w:r>
      <w:proofErr w:type="spellStart"/>
      <w:r>
        <w:rPr>
          <w:sz w:val="23"/>
          <w:szCs w:val="23"/>
        </w:rPr>
        <w:t>деятельностное</w:t>
      </w:r>
      <w:proofErr w:type="spellEnd"/>
      <w:r>
        <w:rPr>
          <w:sz w:val="23"/>
          <w:szCs w:val="23"/>
        </w:rPr>
        <w:t xml:space="preserve">) противодействие – активность и гибкость поведения, перестройка поведения, коррекция стратегий и планов, задач и режимов деятельности, активизация или </w:t>
      </w:r>
      <w:proofErr w:type="spellStart"/>
      <w:r>
        <w:rPr>
          <w:sz w:val="23"/>
          <w:szCs w:val="23"/>
        </w:rPr>
        <w:t>дезактивизация</w:t>
      </w:r>
      <w:proofErr w:type="spellEnd"/>
      <w:r>
        <w:rPr>
          <w:sz w:val="23"/>
          <w:szCs w:val="23"/>
        </w:rPr>
        <w:t xml:space="preserve"> поведения или деятельности.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3.Социальный </w:t>
      </w:r>
      <w:r>
        <w:rPr>
          <w:sz w:val="23"/>
          <w:szCs w:val="23"/>
        </w:rPr>
        <w:t xml:space="preserve">уровень: социальные роли, позиции и установки, отношение к другим людям.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4.Духовный </w:t>
      </w:r>
      <w:r>
        <w:rPr>
          <w:sz w:val="23"/>
          <w:szCs w:val="23"/>
        </w:rPr>
        <w:t xml:space="preserve">уровень. К этому уровню относятся три психологических ресурса.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Надежда – психологическая категория, способствующая жизни и росту. Это активное ожидание и готовность встретиться с тем, что может появиться на свет. Надеяться – </w:t>
      </w:r>
      <w:proofErr w:type="gramStart"/>
      <w:r>
        <w:rPr>
          <w:sz w:val="23"/>
          <w:szCs w:val="23"/>
        </w:rPr>
        <w:t>значит</w:t>
      </w:r>
      <w:proofErr w:type="gramEnd"/>
      <w:r>
        <w:rPr>
          <w:sz w:val="23"/>
          <w:szCs w:val="23"/>
        </w:rPr>
        <w:t xml:space="preserve"> в каждый момент времени быть готовым к тому, что еще не появилось на свет, несмотря ни на что, не отчаиваться, если на том или ином участке жизненного пути это рождение не произошло.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Рациональная вера – убежденность в том, что существует огромное число реальных возможностей, нужно вовремя обнаружить эти возможности. Вера – рациональная интерпретация настоящего.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Душевная сила – мужество. Душевная сила – способность сопротивляться попыткам подвергнуть опасности надежду и веру и разрушить их, превращая в «голый» оптимизм или в иррациональную веру. Спиноза под душевной силой понимал способность сказать «нет», когда весь мир хочет услышать «да».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Ключевым ресурсом противодействия «выгоранию» можно считать способность личности к </w:t>
      </w:r>
      <w:proofErr w:type="spellStart"/>
      <w:r>
        <w:rPr>
          <w:sz w:val="23"/>
          <w:szCs w:val="23"/>
        </w:rPr>
        <w:t>смыслотворчеству</w:t>
      </w:r>
      <w:proofErr w:type="spellEnd"/>
      <w:r>
        <w:rPr>
          <w:sz w:val="23"/>
          <w:szCs w:val="23"/>
        </w:rPr>
        <w:t xml:space="preserve">. Потеря смысла жизни ведет к ряду профессиональных и личностных деформаций, к числу которых относится синдром профессионального выгорания.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Смысл жизни может быть утрачен «в силу непропорциональности тех психических и личностных затрат, той цены, которую личность платит за свои реальные достижения</w:t>
      </w:r>
      <w:proofErr w:type="gramStart"/>
      <w:r>
        <w:rPr>
          <w:sz w:val="23"/>
          <w:szCs w:val="23"/>
        </w:rPr>
        <w:t>… С</w:t>
      </w:r>
      <w:proofErr w:type="gramEnd"/>
      <w:r>
        <w:rPr>
          <w:sz w:val="23"/>
          <w:szCs w:val="23"/>
        </w:rPr>
        <w:t xml:space="preserve">лишком высокая психологическая цена, затраченная на жизненные достижения, понижает мотивацию, притязания и подрывает смысл жизни… Когда цена бывает слишком малой, когда успех приходит без всяких усилий со стороны личности, личность также перестает испытывать удовлетворение, а это, в свою очередь, разрушает смысл ее жизни».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Обновление смыслов профессиональной деятельности происходит постоянно, обостряясь в периоды кризисов. Умение находить новые смыслы в профессии, переоценивать свою роль и открывать в ней новые грани, ставить перед собой новые цели – все это является факторами преодоления профессионального выгорания. Человеку необходима гибкость в построении новых смыслов, помогающих адаптироваться к изменившимся условиям.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Оптимальный смысл жизни представляет собой генеральную линию жизни, задающую высокую планку активной жизнедеятельности человека, помогает ему максимально использовать собственные резервы, направляя их на преобразование обстоятельств и собственной личности. Принятие ответственности за каждый жизненный выбор позволяет человеку почувствовать свою жизненную силу. </w:t>
      </w:r>
    </w:p>
    <w:p w:rsidR="00273734" w:rsidRPr="00273734" w:rsidRDefault="00273734" w:rsidP="00273734">
      <w:pPr>
        <w:pStyle w:val="Default"/>
        <w:rPr>
          <w:rStyle w:val="af3"/>
        </w:rPr>
      </w:pPr>
      <w:r w:rsidRPr="00273734">
        <w:rPr>
          <w:rStyle w:val="af3"/>
        </w:rPr>
        <w:t xml:space="preserve">Внешние (социальные) ресурсы противодействия выгоранию. </w:t>
      </w:r>
    </w:p>
    <w:p w:rsidR="00273734" w:rsidRDefault="00273734" w:rsidP="0027373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К наиболее выраженным внешним ресурсам относятся сферы профессиональной деятельности, семейной жизни и «свободного времени».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Практика показывает, что наиболее </w:t>
      </w:r>
      <w:proofErr w:type="spellStart"/>
      <w:r>
        <w:rPr>
          <w:sz w:val="23"/>
          <w:szCs w:val="23"/>
        </w:rPr>
        <w:t>стрессоустойчивым</w:t>
      </w:r>
      <w:proofErr w:type="spellEnd"/>
      <w:r>
        <w:rPr>
          <w:sz w:val="23"/>
          <w:szCs w:val="23"/>
        </w:rPr>
        <w:t xml:space="preserve"> оказывается тот, кто получает положительные эмоции и поддержку в семье, удовлетворение от работы и имеет «отдушину» в виде какого-либо увлечения, позволяющего почувствовать, что жизнь больше, чем работа. Напротив, при сильных рабочих стрессах, перегрузке в семье, нехватке либо </w:t>
      </w:r>
      <w:proofErr w:type="spellStart"/>
      <w:r>
        <w:rPr>
          <w:sz w:val="23"/>
          <w:szCs w:val="23"/>
        </w:rPr>
        <w:t>саморазрушающей</w:t>
      </w:r>
      <w:proofErr w:type="spellEnd"/>
      <w:r>
        <w:rPr>
          <w:sz w:val="23"/>
          <w:szCs w:val="23"/>
        </w:rPr>
        <w:t xml:space="preserve"> трате свободного времени внутренние ресурсы истощаются.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Например, поддержка может являться «сквозным ресурсом», пронизывая все три уровня. </w:t>
      </w:r>
      <w:proofErr w:type="gramStart"/>
      <w:r>
        <w:rPr>
          <w:sz w:val="23"/>
          <w:szCs w:val="23"/>
        </w:rPr>
        <w:t xml:space="preserve">В таком случае человек получает поддержку от коллег или начальства на работе, от близких дома и от друзей. </w:t>
      </w:r>
      <w:proofErr w:type="gramEnd"/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Человек, имеющий ограниченные внешние ресурсы для успешного противодействия факторам выгорания, должен иметь сильные внутренние ресурсы. Посредством развития личностных ресурсов противодействия выгоранию можно дольше оставаться на пике своего профессионального и личностного расцвета. </w:t>
      </w:r>
    </w:p>
    <w:p w:rsidR="00273734" w:rsidRPr="00273734" w:rsidRDefault="00273734" w:rsidP="00273734">
      <w:pPr>
        <w:pStyle w:val="Default"/>
        <w:rPr>
          <w:rStyle w:val="a4"/>
        </w:rPr>
      </w:pPr>
      <w:r w:rsidRPr="00273734">
        <w:rPr>
          <w:rStyle w:val="a4"/>
        </w:rPr>
        <w:t xml:space="preserve">Качества, помогающие специалисту избежать эмоционального выгорания.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1. Хорошее здоровье и сознательная, целенаправленная забота о своем физическом состоянии (постоянные занятия спортом, здоровый образ жизни); высокая самооценка и уверенность в себе, своих способностях и возможностях.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2. Опыт успешного преодоления профессионального стресса; способность конструктивно меняться в напряженных условиях; высокая мобильность; открытость; общительность; самостоятельность; стремление опираться на собственные силы.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Способность формировать и поддерживать в себе позитивные, оптимистичные установки и ценности – как в отношении самих себя, так и других людей и жизни вообще. </w:t>
      </w:r>
    </w:p>
    <w:p w:rsidR="00273734" w:rsidRDefault="00273734" w:rsidP="00273734">
      <w:pPr>
        <w:pStyle w:val="Default"/>
        <w:rPr>
          <w:sz w:val="23"/>
          <w:szCs w:val="23"/>
        </w:rPr>
      </w:pPr>
    </w:p>
    <w:p w:rsidR="00273734" w:rsidRDefault="00273734" w:rsidP="00273734">
      <w:pPr>
        <w:pStyle w:val="Default"/>
        <w:rPr>
          <w:sz w:val="23"/>
          <w:szCs w:val="23"/>
        </w:rPr>
      </w:pPr>
      <w:r w:rsidRPr="00273734">
        <w:rPr>
          <w:rStyle w:val="a4"/>
        </w:rPr>
        <w:t>Как избежать встречи с эмоциональным выгоранием</w:t>
      </w:r>
      <w:r>
        <w:rPr>
          <w:b/>
          <w:bCs/>
          <w:sz w:val="23"/>
          <w:szCs w:val="23"/>
        </w:rPr>
        <w:t xml:space="preserve">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1.Относитесь к жизни позитивно. Помните психологическое правило: если можешь изменить ситуацию – измени ее, не можешь изменить обстоятельства – измени к ним отношение.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2.Ведите разумный образ жизни. Помните психологическое правило: не можешь жить </w:t>
      </w:r>
      <w:proofErr w:type="spellStart"/>
      <w:r>
        <w:rPr>
          <w:sz w:val="23"/>
          <w:szCs w:val="23"/>
        </w:rPr>
        <w:t>напряженнее</w:t>
      </w:r>
      <w:proofErr w:type="spellEnd"/>
      <w:r>
        <w:rPr>
          <w:sz w:val="23"/>
          <w:szCs w:val="23"/>
        </w:rPr>
        <w:t xml:space="preserve">, начинай жить умнее.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3.Будьте внимательны к себе: это поможет вам своевременно заметить первые симптомы усталости.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4.</w:t>
      </w:r>
      <w:proofErr w:type="gramStart"/>
      <w:r>
        <w:rPr>
          <w:sz w:val="23"/>
          <w:szCs w:val="23"/>
        </w:rPr>
        <w:t>Почаще</w:t>
      </w:r>
      <w:proofErr w:type="gramEnd"/>
      <w:r>
        <w:rPr>
          <w:sz w:val="23"/>
          <w:szCs w:val="23"/>
        </w:rPr>
        <w:t xml:space="preserve"> прислушивайтесь к своему внутреннему голосу. Он может подсказать вам, в каких мероприятиях не следует участвовать, чтобы предупредить стресс.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5.Заботьтесь о себе: стремитесь к равновесию и гармонии, ведите здоровый образ жизни, удовлетворяйте свои потребности в общении.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6.Высыпайтесь! Если нормальный режим сна нарушен в результате стресса, есть риск оказаться в замкнутом круге: стресс провоцирует бессонницу, а бессонница еще больше усиливает стресс.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7.Любите себя </w:t>
      </w:r>
      <w:proofErr w:type="gramStart"/>
      <w:r>
        <w:rPr>
          <w:sz w:val="23"/>
          <w:szCs w:val="23"/>
        </w:rPr>
        <w:t>или</w:t>
      </w:r>
      <w:proofErr w:type="gramEnd"/>
      <w:r>
        <w:rPr>
          <w:sz w:val="23"/>
          <w:szCs w:val="23"/>
        </w:rPr>
        <w:t xml:space="preserve"> по крайней мере старайтесь себе нравиться.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8.Подбирайте дело по себе: сообразно своим склонностям и возможностям. Это позволит вам обрести себя, поверить в свои силы.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9.Перестаньте искать в работе счастье или спасение. Она – не убежище, а деятельность, которая хороша сама по себе. </w:t>
      </w:r>
    </w:p>
    <w:p w:rsidR="00273734" w:rsidRDefault="00273734" w:rsidP="0027373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10. Перестаньте жить </w:t>
      </w:r>
      <w:proofErr w:type="gramStart"/>
      <w:r>
        <w:rPr>
          <w:sz w:val="23"/>
          <w:szCs w:val="23"/>
        </w:rPr>
        <w:t>за</w:t>
      </w:r>
      <w:proofErr w:type="gramEnd"/>
      <w:r>
        <w:rPr>
          <w:sz w:val="23"/>
          <w:szCs w:val="23"/>
        </w:rPr>
        <w:t xml:space="preserve"> </w:t>
      </w:r>
      <w:proofErr w:type="gramStart"/>
      <w:r>
        <w:rPr>
          <w:sz w:val="23"/>
          <w:szCs w:val="23"/>
        </w:rPr>
        <w:t>других</w:t>
      </w:r>
      <w:proofErr w:type="gramEnd"/>
      <w:r>
        <w:rPr>
          <w:sz w:val="23"/>
          <w:szCs w:val="23"/>
        </w:rPr>
        <w:t xml:space="preserve"> их жизнью. Живите, пожалуйста, своей. Не вместо людей, а вместе с ними.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11.Находите время для себя, вы имеете право не только на работу, но и на частную жизнь.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12. «Свободное время педагога – это корень, питающий ветви педагогического творчества», — писал В.А. Сухомлинский. Вечно занятые педагоги редко читают бестселлеры, не смотрят нашумевшие фильмы, постановки и… постепенно теряют к этому вкус. Следствием может стать потеря уважения со стороны учеников. Такого учителя ученики считают безнадежно отставшим от жизни, а затем переносят свой вывод на предмет, который тот преподает.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13. У вас нет хобби? Обязательно найдите себе занятие по душе. Запишитесь на какие-нибудь курсы, не связанные с вашей профессиональной деятельностью. Хобби-терапия – способ оперативно уйти от </w:t>
      </w:r>
      <w:proofErr w:type="spellStart"/>
      <w:r>
        <w:rPr>
          <w:sz w:val="23"/>
          <w:szCs w:val="23"/>
        </w:rPr>
        <w:t>аффектогенной</w:t>
      </w:r>
      <w:proofErr w:type="spellEnd"/>
      <w:r>
        <w:rPr>
          <w:sz w:val="23"/>
          <w:szCs w:val="23"/>
        </w:rPr>
        <w:t xml:space="preserve"> ситуации.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14.Время от времени вносите в вашу жизнь что-то новое: переставляйте мебель в квартире, изменяйте прическу, ходите на работу другим маршрутом</w:t>
      </w:r>
      <w:proofErr w:type="gramStart"/>
      <w:r>
        <w:rPr>
          <w:sz w:val="23"/>
          <w:szCs w:val="23"/>
        </w:rPr>
        <w:t>… Т</w:t>
      </w:r>
      <w:proofErr w:type="gramEnd"/>
      <w:r>
        <w:rPr>
          <w:sz w:val="23"/>
          <w:szCs w:val="23"/>
        </w:rPr>
        <w:t xml:space="preserve">огда стресс будет «приставать» к вам реже.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15.Умейте отвлекаться от переживаний, связанных с работой. К сожалению, многие люди постоянным атрибутом своего существования сделали тягостные переживания негативных жизненных мелочей: неприятности они возводят в ранг трагедии (что особенно характерно для учителей с их ранимостью); всех оценивают через призму прежних разочарований, копят недовольство и обиды и при этом </w:t>
      </w:r>
      <w:proofErr w:type="gramStart"/>
      <w:r>
        <w:rPr>
          <w:sz w:val="23"/>
          <w:szCs w:val="23"/>
        </w:rPr>
        <w:t>страдают</w:t>
      </w:r>
      <w:proofErr w:type="gramEnd"/>
      <w:r>
        <w:rPr>
          <w:sz w:val="23"/>
          <w:szCs w:val="23"/>
        </w:rPr>
        <w:t xml:space="preserve"> прежде всего сами.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16.Учитесь трезво осмысливать события каждого дня. Можно сделать традицией вечерний пересмотр событий.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17.Тому, кто верит в Бога, предотвратить или снять стресс может помочь молитва или посещение церкви. Там все – от икон с ликами святых до запаха ладана – помогает обрести покой в душе.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18.Если вам очень хочется кому-то помочь или сделать за него его работу, задайте себе вопрос: так ли уж ему это нужно? А может, он справится сам?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19.Дни, проведенные вдали от дома, помогут отвлечься, взглянуть на свои проблемы со стороны.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20.Научитесь жить с юмором. «Юмор – соль жизни, — говорил К. Чапек, — кто лучше просолен, дольше живет». Юмористическое отношение к событию несовместимо с повышенной тревожностью по поводу его влияния на нашу жизнь. Поэтому смех и защищает нас от чрезмерного напряжения. Юмор дает возможность человеку увеличить дистанцию по отношению к чему угодно, в том числе и к самому себе, т.е. облегчает </w:t>
      </w:r>
      <w:proofErr w:type="spellStart"/>
      <w:r>
        <w:rPr>
          <w:sz w:val="23"/>
          <w:szCs w:val="23"/>
        </w:rPr>
        <w:t>самоотстранение</w:t>
      </w:r>
      <w:proofErr w:type="spellEnd"/>
      <w:r>
        <w:rPr>
          <w:sz w:val="23"/>
          <w:szCs w:val="23"/>
        </w:rPr>
        <w:t xml:space="preserve">. Смех – это отдушина. Посмеявшись над чем-то, человек чувствует себя свободнее. Он освобождается от страха перед проблемой, которая начинает выглядеть простой и преодолимой. Человек начинает ощущать себя хозяином положения.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21.Многие пытаются всюду успеть, делать больше, чем в их силах. Снизьте темп жизни! Разумнее делать меньше, но лучше, чем много, но плохо, а потом еще и переживать из-за этого «плохо».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22.Старайтесь без ущерба для здоровья пережить неудачу. Проблемы и трудности могут коснуться каждого, это норма жизни. Они не указывают на слабость или снижение профессионализма – это особенности деятельности специалистов «помогающих» профессий. Помните психологическое правило: жизнь ритмична, спады чередуются с подъемами.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Риск выгорания смягчают стабильная и привлекательная работа, представляющая возможности для творчества, профессионального и личностного роста; удовлетворенность качеством жизни в различных ее аспектах; наличие разнообразных интересов, перспективные жизненные планы. </w:t>
      </w:r>
    </w:p>
    <w:p w:rsidR="00273734" w:rsidRDefault="00273734" w:rsidP="00273734">
      <w:pPr>
        <w:pStyle w:val="Default"/>
        <w:pageBreakBefore/>
        <w:rPr>
          <w:sz w:val="23"/>
          <w:szCs w:val="23"/>
        </w:rPr>
      </w:pPr>
      <w:r>
        <w:rPr>
          <w:sz w:val="23"/>
          <w:szCs w:val="23"/>
        </w:rPr>
        <w:lastRenderedPageBreak/>
        <w:t xml:space="preserve">Реже «выгорают» оптимистические и жизнерадостные люди, умеющие успешно преодолевать жизненные невзгоды и возрастные кризисы. Те, кто занимает активную жизненную позицию, и обращается к творческому поиску решения при столкновении с трудными обстоятельствами, владеет средствами </w:t>
      </w:r>
      <w:proofErr w:type="gramStart"/>
      <w:r>
        <w:rPr>
          <w:sz w:val="23"/>
          <w:szCs w:val="23"/>
        </w:rPr>
        <w:t>психической</w:t>
      </w:r>
      <w:proofErr w:type="gram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саморегуляции</w:t>
      </w:r>
      <w:proofErr w:type="spellEnd"/>
      <w:r>
        <w:rPr>
          <w:sz w:val="23"/>
          <w:szCs w:val="23"/>
        </w:rPr>
        <w:t xml:space="preserve">, заботится о восполнении своих психоэнергетических и социально-психологических ресурсов.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Снижают риск выгорания сильная социальная, профессиональная поддержка, круг надежных друзей и поддержка со стороны семьи.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В работе по профилактике эмоционального выгорания первостепенная роль должна отводиться развитию и укреплению жизнерадостности, вере в людей, неизменной уверенности в успехе дела, за которое взялся.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Жизненный успех не дается без труда. Но не следует считать трудности непоправимыми катастрофами. То, что можно, следует исправить. А на нет – и суда нет, как говорят в народе. Большая мудрость содержится в изречениях: «Жизнь на 10% состоит из того, что вы в ней делаете, а на 90% — из того, как вы ее воспринимаете», «Если не можете изменить ситуацию, измените свое отношение к ней». </w:t>
      </w:r>
    </w:p>
    <w:p w:rsidR="00273734" w:rsidRDefault="00273734" w:rsidP="00273734">
      <w:pPr>
        <w:pStyle w:val="Default"/>
        <w:rPr>
          <w:sz w:val="23"/>
          <w:szCs w:val="23"/>
        </w:rPr>
      </w:pPr>
      <w:proofErr w:type="gramStart"/>
      <w:r>
        <w:rPr>
          <w:b/>
          <w:bCs/>
          <w:sz w:val="23"/>
          <w:szCs w:val="23"/>
        </w:rPr>
        <w:t>Экспресс-приемы</w:t>
      </w:r>
      <w:proofErr w:type="gramEnd"/>
      <w:r>
        <w:rPr>
          <w:b/>
          <w:bCs/>
          <w:sz w:val="23"/>
          <w:szCs w:val="23"/>
        </w:rPr>
        <w:t xml:space="preserve"> для снятия эмоционального напряжения.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1. Сложите руки «в замок» за спиной. Так как отрицательные эмоции «живут» на шее ниже затылка и на плечах, напрягите руки и спину, потянитесь, расслабьте плечи и руки. Сбросьте напряжение с кистей.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2. Сложите руки «в замок» перед собой. Потянитесь, напрягая плечи и руки, расслабьтесь, встряхните кисти (во время потягивания происходит выброс «гормона счастья»).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3. Улыбнитесь! Зафиксируйте улыбку на лице на 10 – 15 секунд. При улыбке расслабляется гораздо больше мышц, чем при обычном положении. Почувствуйте благодать, которая расходится по всему телу от улыбки. Сохраните это состояние.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4. Эффективным средством снятия напряжения является расслабление на фоне йоговского дыхания: сядьте свободно на стуле, закройте глаза и послушайте свое дыхание: спокойное, ровное. Дышите по схеме «4 + 4 + 4»: четыре секунды на вдох, четыре – на задержку дыхания, четыре – на выдох. Проделайте так три раза, слушая дыхание, ощущая, как воздух наполняет легкие, разбегается по телу до кончиков пальцев, освобождает легкие. Других мыслей быть не должно.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5. Самым мощным и при этом часто игнорируемым средством избавления от эмоционального напряжения является сознание человека. </w:t>
      </w:r>
      <w:proofErr w:type="gramStart"/>
      <w:r>
        <w:rPr>
          <w:sz w:val="23"/>
          <w:szCs w:val="23"/>
        </w:rPr>
        <w:t>Главное – это установка человека на то, что жизнь – прекрасна и удивительна, что мы обладаем мозгом, чтобы мыслить, мечтать, самосовершенствоваться; глазами – чтобы видеть прекрасное вокруг: природу, красивые лица, рукотворные шедевры; слухом – чтобы слышать прекрасное: музыку, птиц, шелест листвы.</w:t>
      </w:r>
      <w:proofErr w:type="gramEnd"/>
      <w:r>
        <w:rPr>
          <w:sz w:val="23"/>
          <w:szCs w:val="23"/>
        </w:rPr>
        <w:t xml:space="preserve"> Мы можем творить, двигаться, любить, получать массу удовольствий от того, что на каждом шагу дарит на жизнь. Вопрос лишь в том, умеем ли мы все это замечать, ощущать, умеем ли радоваться. Главное – это установка на радость.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6. </w:t>
      </w:r>
      <w:proofErr w:type="gramStart"/>
      <w:r>
        <w:rPr>
          <w:sz w:val="23"/>
          <w:szCs w:val="23"/>
        </w:rPr>
        <w:t>Мудра</w:t>
      </w:r>
      <w:proofErr w:type="gramEnd"/>
      <w:r>
        <w:rPr>
          <w:sz w:val="23"/>
          <w:szCs w:val="23"/>
        </w:rPr>
        <w:t xml:space="preserve"> Земли. (</w:t>
      </w:r>
      <w:proofErr w:type="gramStart"/>
      <w:r>
        <w:rPr>
          <w:sz w:val="23"/>
          <w:szCs w:val="23"/>
        </w:rPr>
        <w:t>Мудра</w:t>
      </w:r>
      <w:proofErr w:type="gramEnd"/>
      <w:r>
        <w:rPr>
          <w:sz w:val="23"/>
          <w:szCs w:val="23"/>
        </w:rPr>
        <w:t xml:space="preserve"> – особое положение пальцев рук на фоне медитации, которое замыкает и направляет биологическую энергию человека.) Сложите большой и безымянный пальцы кольцом, остальные выпрямите. Закройте глаза. Замрите. Эта </w:t>
      </w:r>
      <w:proofErr w:type="gramStart"/>
      <w:r>
        <w:rPr>
          <w:sz w:val="23"/>
          <w:szCs w:val="23"/>
        </w:rPr>
        <w:t>мудра</w:t>
      </w:r>
      <w:proofErr w:type="gramEnd"/>
      <w:r>
        <w:rPr>
          <w:sz w:val="23"/>
          <w:szCs w:val="23"/>
        </w:rPr>
        <w:t xml:space="preserve"> улучшает психофизическое состояние организма, снимает стрессы, повышает самооценку. </w:t>
      </w:r>
    </w:p>
    <w:p w:rsidR="00273734" w:rsidRDefault="00273734" w:rsidP="00273734">
      <w:pPr>
        <w:pStyle w:val="Default"/>
        <w:spacing w:after="22"/>
        <w:rPr>
          <w:sz w:val="23"/>
          <w:szCs w:val="23"/>
        </w:rPr>
      </w:pPr>
      <w:r>
        <w:rPr>
          <w:sz w:val="23"/>
          <w:szCs w:val="23"/>
        </w:rPr>
        <w:t xml:space="preserve">7. Мудра «Лестница небесного храма». Снимает депрессию, улучшается настроение, снимает состояние безысходности и тоски. Сложите пальцы в виде лестницы: большой на большой, </w:t>
      </w:r>
      <w:proofErr w:type="gramStart"/>
      <w:r>
        <w:rPr>
          <w:sz w:val="23"/>
          <w:szCs w:val="23"/>
        </w:rPr>
        <w:t>указательный</w:t>
      </w:r>
      <w:proofErr w:type="gramEnd"/>
      <w:r>
        <w:rPr>
          <w:sz w:val="23"/>
          <w:szCs w:val="23"/>
        </w:rPr>
        <w:t xml:space="preserve"> на указательный, средний на средний, безымянный на безымянный, мизинцы выпрямите и несколько минут медитируйте. Скажите себе, что вы самый уравновешенный человек. Улыбнитесь!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8. Мышечная разрядка отрицательных эмоций (пешие прогулки, физические упражнения). Например: в течение 10 минут утром и вечером (под музыку, как бы танцуя), стоя, ритмично отрывая пятки от пола, поворачиваться на носках на 90 градусов влево, вправо, одновременно перекручиваясь в талии вокруг своей оси насколько возможно и при поворотах делая махи </w:t>
      </w:r>
    </w:p>
    <w:p w:rsidR="00273734" w:rsidRDefault="00273734" w:rsidP="00273734">
      <w:pPr>
        <w:pStyle w:val="Default"/>
        <w:rPr>
          <w:sz w:val="23"/>
          <w:szCs w:val="23"/>
        </w:rPr>
      </w:pPr>
    </w:p>
    <w:p w:rsidR="00273734" w:rsidRDefault="00273734" w:rsidP="00273734">
      <w:pPr>
        <w:pStyle w:val="Default"/>
        <w:pageBreakBefore/>
        <w:rPr>
          <w:sz w:val="23"/>
          <w:szCs w:val="23"/>
        </w:rPr>
      </w:pP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руками и моргая. Это средство от нервно-психического перенапряжения, для улучшения настроения и работоспособности (из альтернативной индийской медицины).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9. </w:t>
      </w:r>
      <w:proofErr w:type="gramStart"/>
      <w:r>
        <w:rPr>
          <w:sz w:val="23"/>
          <w:szCs w:val="23"/>
        </w:rPr>
        <w:t>Учтите, что стрессы реже «пристают» к человеку, который умеет дурачиться, или, как говорят, «валять дурака».</w:t>
      </w:r>
      <w:proofErr w:type="gramEnd"/>
      <w:r>
        <w:rPr>
          <w:sz w:val="23"/>
          <w:szCs w:val="23"/>
        </w:rPr>
        <w:t xml:space="preserve"> Например, дома побоксируйте с воображаемым противником, состройте самому себе рожицу перед зеркалом, наденьте на себя что-нибудь экстравагантное, поиграйте с игрушкой вашего ребенка…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10. </w:t>
      </w:r>
      <w:proofErr w:type="gramStart"/>
      <w:r>
        <w:rPr>
          <w:sz w:val="23"/>
          <w:szCs w:val="23"/>
        </w:rPr>
        <w:t>Одна из биологически активных точек, надавливание на которую успокаивает нервную систему, находится в центре нижней части подбородка, другая – на тыльной стороне правой и левой рук между большим и указательным пальцами, причем ближе к указательному пальцу.</w:t>
      </w:r>
      <w:proofErr w:type="gramEnd"/>
      <w:r>
        <w:rPr>
          <w:sz w:val="23"/>
          <w:szCs w:val="23"/>
        </w:rPr>
        <w:t xml:space="preserve"> Надавливают как на одну, так и на другую точку кончиком большого пальца колебательными движениями сначала слегка, потом сильнее (до появления легкой боли) не менее 3 минут.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11. Музыка является одним из компонентов коррекции психологических и физиологических процессов. Для моделирования настроения рекомендуются следующие музыкальные произведения: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• при переутомлении и нервном истощении – «Утро» Грига, «Полонез» Огинского;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• при угнетенном меланхолическом настроении – ода «К радости» Бетховена, «Аве Мария» Шуберта,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• при выраженной раздражимости, гневе – «Сентиментальный вальс» Чайковского;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• при снижении сосредоточенности внимания – «Времена года» Чайковского, «Грезы» Шумана; </w:t>
      </w:r>
    </w:p>
    <w:p w:rsidR="00273734" w:rsidRDefault="00273734" w:rsidP="00273734">
      <w:pPr>
        <w:pStyle w:val="Default"/>
        <w:spacing w:after="23"/>
        <w:rPr>
          <w:sz w:val="23"/>
          <w:szCs w:val="23"/>
        </w:rPr>
      </w:pPr>
      <w:r>
        <w:rPr>
          <w:sz w:val="23"/>
          <w:szCs w:val="23"/>
        </w:rPr>
        <w:t xml:space="preserve">• расслабляющее действие – «Лебедь» Сен-Санса, «Баркарола» Чайковского;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тонизирующее воздействие – «Чардаш» Кальмана, «</w:t>
      </w:r>
      <w:proofErr w:type="spellStart"/>
      <w:r>
        <w:rPr>
          <w:sz w:val="23"/>
          <w:szCs w:val="23"/>
        </w:rPr>
        <w:t>Кумпарсита</w:t>
      </w:r>
      <w:proofErr w:type="spellEnd"/>
      <w:r>
        <w:rPr>
          <w:sz w:val="23"/>
          <w:szCs w:val="23"/>
        </w:rPr>
        <w:t>» Родригеса, «</w:t>
      </w:r>
      <w:proofErr w:type="spellStart"/>
      <w:r>
        <w:rPr>
          <w:sz w:val="23"/>
          <w:szCs w:val="23"/>
        </w:rPr>
        <w:t>Шербурские</w:t>
      </w:r>
      <w:proofErr w:type="spellEnd"/>
      <w:r>
        <w:rPr>
          <w:sz w:val="23"/>
          <w:szCs w:val="23"/>
        </w:rPr>
        <w:t xml:space="preserve"> зонтики» </w:t>
      </w:r>
      <w:proofErr w:type="spellStart"/>
      <w:r>
        <w:rPr>
          <w:sz w:val="23"/>
          <w:szCs w:val="23"/>
        </w:rPr>
        <w:t>Леграна</w:t>
      </w:r>
      <w:proofErr w:type="spellEnd"/>
      <w:r>
        <w:rPr>
          <w:sz w:val="23"/>
          <w:szCs w:val="23"/>
        </w:rPr>
        <w:t xml:space="preserve">. </w:t>
      </w:r>
    </w:p>
    <w:p w:rsidR="00273734" w:rsidRDefault="00273734" w:rsidP="00273734">
      <w:pPr>
        <w:pStyle w:val="Default"/>
        <w:rPr>
          <w:sz w:val="23"/>
          <w:szCs w:val="23"/>
        </w:rPr>
      </w:pP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Формула выживаемости профессора В.М. </w:t>
      </w:r>
      <w:proofErr w:type="spellStart"/>
      <w:r>
        <w:rPr>
          <w:b/>
          <w:bCs/>
          <w:sz w:val="23"/>
          <w:szCs w:val="23"/>
        </w:rPr>
        <w:t>Шепеля</w:t>
      </w:r>
      <w:proofErr w:type="spellEnd"/>
      <w:r>
        <w:rPr>
          <w:sz w:val="23"/>
          <w:szCs w:val="23"/>
        </w:rPr>
        <w:t xml:space="preserve">: на каждые 6 часов бодрствования должен </w:t>
      </w:r>
      <w:proofErr w:type="gramStart"/>
      <w:r>
        <w:rPr>
          <w:sz w:val="23"/>
          <w:szCs w:val="23"/>
        </w:rPr>
        <w:t>приходится</w:t>
      </w:r>
      <w:proofErr w:type="gramEnd"/>
      <w:r>
        <w:rPr>
          <w:sz w:val="23"/>
          <w:szCs w:val="23"/>
        </w:rPr>
        <w:t xml:space="preserve"> 1 час, посвященный себе, своему отдыху, здоровью. Это время рекреации (восстановления физических сил организма); время релаксации (расслабления); время катарсиса (чувственной разрядки, очищения), способ переключения мыслей (вместо переживаний и попыток быстро придумать, как исправить положение).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Неразрешимых проблем нет. Если есть проблема, значит, есть и решение. Если есть профессиональное сгорание, значит, есть способы его предотвращения и коррекции. У каждого человека есть выбор: опустить руки, позволить себе «сгореть на работе» или, наоборот, приложить все усилия, чтобы исключить возможность возникновения синдрома. Важно помнить, что </w:t>
      </w:r>
      <w:r>
        <w:rPr>
          <w:b/>
          <w:bCs/>
          <w:sz w:val="23"/>
          <w:szCs w:val="23"/>
        </w:rPr>
        <w:t xml:space="preserve">наша жизнь – это наша жизнь, наше здоровье – это наше здоровье.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Методики для выявления профессионального выгорания педагогов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>• Определение психического выгорания (</w:t>
      </w:r>
      <w:proofErr w:type="spellStart"/>
      <w:r>
        <w:rPr>
          <w:sz w:val="23"/>
          <w:szCs w:val="23"/>
        </w:rPr>
        <w:t>А.А.Рукавишников</w:t>
      </w:r>
      <w:proofErr w:type="spellEnd"/>
      <w:r>
        <w:rPr>
          <w:sz w:val="23"/>
          <w:szCs w:val="23"/>
        </w:rPr>
        <w:t xml:space="preserve">) </w:t>
      </w:r>
    </w:p>
    <w:p w:rsidR="00273734" w:rsidRDefault="00273734" w:rsidP="00273734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• Методика диагностики уровня эмоционального выгорания В. В. Бойко </w:t>
      </w:r>
    </w:p>
    <w:p w:rsidR="00975FC4" w:rsidRPr="00273734" w:rsidRDefault="00273734" w:rsidP="00273734">
      <w:pPr>
        <w:rPr>
          <w:rFonts w:ascii="Times New Roman" w:hAnsi="Times New Roman" w:cs="Times New Roman"/>
        </w:rPr>
      </w:pPr>
      <w:r w:rsidRPr="00273734">
        <w:rPr>
          <w:rFonts w:ascii="Times New Roman" w:hAnsi="Times New Roman" w:cs="Times New Roman"/>
          <w:sz w:val="23"/>
          <w:szCs w:val="23"/>
        </w:rPr>
        <w:t>• Методика «синдром выгорания»</w:t>
      </w:r>
    </w:p>
    <w:sectPr w:rsidR="00975FC4" w:rsidRPr="002737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">
    <w:altName w:val="Times New Roman PS"/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4D8CA05"/>
    <w:multiLevelType w:val="hybridMultilevel"/>
    <w:tmpl w:val="B811E85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8D015EAB"/>
    <w:multiLevelType w:val="hybridMultilevel"/>
    <w:tmpl w:val="B540587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51C68CF"/>
    <w:multiLevelType w:val="hybridMultilevel"/>
    <w:tmpl w:val="A843909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B500B0C"/>
    <w:multiLevelType w:val="hybridMultilevel"/>
    <w:tmpl w:val="60586F1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2194EE83"/>
    <w:multiLevelType w:val="hybridMultilevel"/>
    <w:tmpl w:val="8604B26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3687127B"/>
    <w:multiLevelType w:val="hybridMultilevel"/>
    <w:tmpl w:val="0DC3CE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63B462B4"/>
    <w:multiLevelType w:val="hybridMultilevel"/>
    <w:tmpl w:val="C2E0CFB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6"/>
  </w:num>
  <w:num w:numId="2">
    <w:abstractNumId w:val="0"/>
  </w:num>
  <w:num w:numId="3">
    <w:abstractNumId w:val="1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734"/>
    <w:rsid w:val="00273734"/>
    <w:rsid w:val="00975FC4"/>
    <w:rsid w:val="00BF15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3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7373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0F6FC6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73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0F6FC6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73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04617B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73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7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7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0F6FC6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7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7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7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7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Reference"/>
    <w:basedOn w:val="a0"/>
    <w:uiPriority w:val="31"/>
    <w:qFormat/>
    <w:rsid w:val="00273734"/>
    <w:rPr>
      <w:smallCaps/>
      <w:color w:val="000000"/>
      <w:u w:val="single"/>
    </w:rPr>
  </w:style>
  <w:style w:type="character" w:styleId="a4">
    <w:name w:val="Book Title"/>
    <w:basedOn w:val="a0"/>
    <w:uiPriority w:val="33"/>
    <w:qFormat/>
    <w:rsid w:val="00273734"/>
    <w:rPr>
      <w:b/>
      <w:bCs/>
      <w:caps/>
      <w:smallCaps w:val="0"/>
      <w:color w:val="04617B" w:themeColor="text2"/>
      <w:spacing w:val="10"/>
    </w:rPr>
  </w:style>
  <w:style w:type="paragraph" w:customStyle="1" w:styleId="PersonalName">
    <w:name w:val="Personal Name"/>
    <w:basedOn w:val="a5"/>
    <w:qFormat/>
    <w:rsid w:val="00273734"/>
    <w:rPr>
      <w:b/>
      <w:caps/>
      <w:color w:val="000000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27373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4617B" w:themeColor="text2"/>
      <w:spacing w:val="30"/>
      <w:kern w:val="28"/>
      <w:sz w:val="96"/>
      <w:szCs w:val="52"/>
    </w:rPr>
  </w:style>
  <w:style w:type="character" w:customStyle="1" w:styleId="a6">
    <w:name w:val="Название Знак"/>
    <w:basedOn w:val="a0"/>
    <w:link w:val="a5"/>
    <w:uiPriority w:val="10"/>
    <w:rsid w:val="00273734"/>
    <w:rPr>
      <w:rFonts w:asciiTheme="majorHAnsi" w:eastAsiaTheme="majorEastAsia" w:hAnsiTheme="majorHAnsi" w:cstheme="majorBidi"/>
      <w:color w:val="04617B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73734"/>
    <w:rPr>
      <w:rFonts w:asciiTheme="majorHAnsi" w:eastAsiaTheme="majorEastAsia" w:hAnsiTheme="majorHAnsi" w:cstheme="majorBidi"/>
      <w:bCs/>
      <w:color w:val="0F6FC6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3734"/>
    <w:rPr>
      <w:rFonts w:eastAsiaTheme="majorEastAsia" w:cstheme="majorBidi"/>
      <w:b/>
      <w:bCs/>
      <w:color w:val="0F6FC6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73734"/>
    <w:rPr>
      <w:rFonts w:asciiTheme="majorHAnsi" w:eastAsiaTheme="majorEastAsia" w:hAnsiTheme="majorHAnsi" w:cstheme="majorBidi"/>
      <w:bCs/>
      <w:color w:val="04617B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7373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7373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73734"/>
    <w:rPr>
      <w:rFonts w:asciiTheme="majorHAnsi" w:eastAsiaTheme="majorEastAsia" w:hAnsiTheme="majorHAnsi" w:cstheme="majorBidi"/>
      <w:iCs/>
      <w:color w:val="0F6FC6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7373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7373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7373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73734"/>
    <w:pPr>
      <w:spacing w:line="240" w:lineRule="auto"/>
    </w:pPr>
    <w:rPr>
      <w:rFonts w:asciiTheme="majorHAnsi" w:eastAsiaTheme="minorEastAsia" w:hAnsiTheme="majorHAnsi"/>
      <w:bCs/>
      <w:smallCaps/>
      <w:color w:val="04617B" w:themeColor="text2"/>
      <w:spacing w:val="6"/>
      <w:sz w:val="22"/>
      <w:szCs w:val="18"/>
      <w:lang w:bidi="hi-IN"/>
    </w:rPr>
  </w:style>
  <w:style w:type="paragraph" w:styleId="a8">
    <w:name w:val="Subtitle"/>
    <w:basedOn w:val="a"/>
    <w:next w:val="a"/>
    <w:link w:val="a9"/>
    <w:uiPriority w:val="11"/>
    <w:qFormat/>
    <w:rsid w:val="00273734"/>
    <w:pPr>
      <w:numPr>
        <w:ilvl w:val="1"/>
      </w:numPr>
    </w:pPr>
    <w:rPr>
      <w:rFonts w:eastAsiaTheme="majorEastAsia" w:cstheme="majorBidi"/>
      <w:iCs/>
      <w:color w:val="04617B" w:themeColor="text2"/>
      <w:sz w:val="40"/>
      <w:szCs w:val="24"/>
      <w:lang w:bidi="hi-IN"/>
    </w:rPr>
  </w:style>
  <w:style w:type="character" w:customStyle="1" w:styleId="a9">
    <w:name w:val="Подзаголовок Знак"/>
    <w:basedOn w:val="a0"/>
    <w:link w:val="a8"/>
    <w:uiPriority w:val="11"/>
    <w:rsid w:val="00273734"/>
    <w:rPr>
      <w:rFonts w:eastAsiaTheme="majorEastAsia" w:cstheme="majorBidi"/>
      <w:iCs/>
      <w:color w:val="04617B" w:themeColor="text2"/>
      <w:sz w:val="40"/>
      <w:szCs w:val="24"/>
      <w:lang w:bidi="hi-IN"/>
    </w:rPr>
  </w:style>
  <w:style w:type="character" w:styleId="aa">
    <w:name w:val="Strong"/>
    <w:basedOn w:val="a0"/>
    <w:uiPriority w:val="22"/>
    <w:qFormat/>
    <w:rsid w:val="00273734"/>
    <w:rPr>
      <w:b w:val="0"/>
      <w:bCs/>
      <w:i/>
      <w:color w:val="04617B" w:themeColor="text2"/>
    </w:rPr>
  </w:style>
  <w:style w:type="character" w:styleId="ab">
    <w:name w:val="Emphasis"/>
    <w:basedOn w:val="a0"/>
    <w:uiPriority w:val="20"/>
    <w:qFormat/>
    <w:rsid w:val="00273734"/>
    <w:rPr>
      <w:b/>
      <w:i/>
      <w:iCs/>
    </w:rPr>
  </w:style>
  <w:style w:type="paragraph" w:styleId="ac">
    <w:name w:val="No Spacing"/>
    <w:link w:val="ad"/>
    <w:uiPriority w:val="1"/>
    <w:qFormat/>
    <w:rsid w:val="00273734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73734"/>
  </w:style>
  <w:style w:type="paragraph" w:styleId="ae">
    <w:name w:val="List Paragraph"/>
    <w:basedOn w:val="a"/>
    <w:uiPriority w:val="34"/>
    <w:qFormat/>
    <w:rsid w:val="00273734"/>
    <w:pPr>
      <w:spacing w:line="240" w:lineRule="auto"/>
      <w:ind w:left="720" w:hanging="288"/>
      <w:contextualSpacing/>
    </w:pPr>
    <w:rPr>
      <w:color w:val="04617B" w:themeColor="text2"/>
    </w:rPr>
  </w:style>
  <w:style w:type="paragraph" w:styleId="21">
    <w:name w:val="Quote"/>
    <w:basedOn w:val="a"/>
    <w:next w:val="a"/>
    <w:link w:val="22"/>
    <w:uiPriority w:val="29"/>
    <w:qFormat/>
    <w:rsid w:val="00273734"/>
    <w:pPr>
      <w:spacing w:after="0" w:line="360" w:lineRule="auto"/>
      <w:jc w:val="center"/>
    </w:pPr>
    <w:rPr>
      <w:rFonts w:eastAsiaTheme="minorEastAsia"/>
      <w:b/>
      <w:i/>
      <w:iCs/>
      <w:color w:val="0F6FC6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73734"/>
    <w:rPr>
      <w:rFonts w:eastAsiaTheme="minorEastAsia"/>
      <w:b/>
      <w:i/>
      <w:iCs/>
      <w:color w:val="0F6FC6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273734"/>
    <w:pPr>
      <w:pBdr>
        <w:top w:val="single" w:sz="36" w:space="8" w:color="0F6FC6" w:themeColor="accent1"/>
        <w:left w:val="single" w:sz="36" w:space="8" w:color="0F6FC6" w:themeColor="accent1"/>
        <w:bottom w:val="single" w:sz="36" w:space="8" w:color="0F6FC6" w:themeColor="accent1"/>
        <w:right w:val="single" w:sz="36" w:space="8" w:color="0F6FC6" w:themeColor="accent1"/>
      </w:pBdr>
      <w:shd w:val="clear" w:color="auto" w:fill="0F6FC6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Выделенная цитата Знак"/>
    <w:basedOn w:val="a0"/>
    <w:link w:val="af"/>
    <w:uiPriority w:val="30"/>
    <w:rsid w:val="0027373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0F6FC6" w:themeFill="accent1"/>
      <w:lang w:bidi="hi-IN"/>
    </w:rPr>
  </w:style>
  <w:style w:type="character" w:styleId="af1">
    <w:name w:val="Subtle Emphasis"/>
    <w:basedOn w:val="a0"/>
    <w:uiPriority w:val="19"/>
    <w:qFormat/>
    <w:rsid w:val="00273734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273734"/>
    <w:rPr>
      <w:b/>
      <w:bCs/>
      <w:i/>
      <w:iCs/>
      <w:color w:val="0F6FC6" w:themeColor="accent1"/>
    </w:rPr>
  </w:style>
  <w:style w:type="character" w:styleId="af3">
    <w:name w:val="Intense Reference"/>
    <w:basedOn w:val="a0"/>
    <w:uiPriority w:val="32"/>
    <w:qFormat/>
    <w:rsid w:val="00273734"/>
    <w:rPr>
      <w:b w:val="0"/>
      <w:bCs/>
      <w:smallCaps/>
      <w:color w:val="0F6FC6" w:themeColor="accent1"/>
      <w:spacing w:val="5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273734"/>
    <w:pPr>
      <w:spacing w:before="480" w:line="264" w:lineRule="auto"/>
      <w:outlineLvl w:val="9"/>
    </w:pPr>
    <w:rPr>
      <w:b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734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273734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0F6FC6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73734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0F6FC6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3734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04617B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73734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7373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7373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0F6FC6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7373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7373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7373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7373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3">
    <w:name w:val="Subtle Reference"/>
    <w:basedOn w:val="a0"/>
    <w:uiPriority w:val="31"/>
    <w:qFormat/>
    <w:rsid w:val="00273734"/>
    <w:rPr>
      <w:smallCaps/>
      <w:color w:val="000000"/>
      <w:u w:val="single"/>
    </w:rPr>
  </w:style>
  <w:style w:type="character" w:styleId="a4">
    <w:name w:val="Book Title"/>
    <w:basedOn w:val="a0"/>
    <w:uiPriority w:val="33"/>
    <w:qFormat/>
    <w:rsid w:val="00273734"/>
    <w:rPr>
      <w:b/>
      <w:bCs/>
      <w:caps/>
      <w:smallCaps w:val="0"/>
      <w:color w:val="04617B" w:themeColor="text2"/>
      <w:spacing w:val="10"/>
    </w:rPr>
  </w:style>
  <w:style w:type="paragraph" w:customStyle="1" w:styleId="PersonalName">
    <w:name w:val="Personal Name"/>
    <w:basedOn w:val="a5"/>
    <w:qFormat/>
    <w:rsid w:val="00273734"/>
    <w:rPr>
      <w:b/>
      <w:caps/>
      <w:color w:val="000000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rsid w:val="00273734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04617B" w:themeColor="text2"/>
      <w:spacing w:val="30"/>
      <w:kern w:val="28"/>
      <w:sz w:val="96"/>
      <w:szCs w:val="52"/>
    </w:rPr>
  </w:style>
  <w:style w:type="character" w:customStyle="1" w:styleId="a6">
    <w:name w:val="Название Знак"/>
    <w:basedOn w:val="a0"/>
    <w:link w:val="a5"/>
    <w:uiPriority w:val="10"/>
    <w:rsid w:val="00273734"/>
    <w:rPr>
      <w:rFonts w:asciiTheme="majorHAnsi" w:eastAsiaTheme="majorEastAsia" w:hAnsiTheme="majorHAnsi" w:cstheme="majorBidi"/>
      <w:color w:val="04617B" w:themeColor="text2"/>
      <w:spacing w:val="30"/>
      <w:kern w:val="28"/>
      <w:sz w:val="96"/>
      <w:szCs w:val="52"/>
    </w:rPr>
  </w:style>
  <w:style w:type="character" w:customStyle="1" w:styleId="10">
    <w:name w:val="Заголовок 1 Знак"/>
    <w:basedOn w:val="a0"/>
    <w:link w:val="1"/>
    <w:uiPriority w:val="9"/>
    <w:rsid w:val="00273734"/>
    <w:rPr>
      <w:rFonts w:asciiTheme="majorHAnsi" w:eastAsiaTheme="majorEastAsia" w:hAnsiTheme="majorHAnsi" w:cstheme="majorBidi"/>
      <w:bCs/>
      <w:color w:val="0F6FC6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73734"/>
    <w:rPr>
      <w:rFonts w:eastAsiaTheme="majorEastAsia" w:cstheme="majorBidi"/>
      <w:b/>
      <w:bCs/>
      <w:color w:val="0F6FC6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73734"/>
    <w:rPr>
      <w:rFonts w:asciiTheme="majorHAnsi" w:eastAsiaTheme="majorEastAsia" w:hAnsiTheme="majorHAnsi" w:cstheme="majorBidi"/>
      <w:bCs/>
      <w:color w:val="04617B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273734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273734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273734"/>
    <w:rPr>
      <w:rFonts w:asciiTheme="majorHAnsi" w:eastAsiaTheme="majorEastAsia" w:hAnsiTheme="majorHAnsi" w:cstheme="majorBidi"/>
      <w:iCs/>
      <w:color w:val="0F6FC6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273734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273734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73734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7">
    <w:name w:val="caption"/>
    <w:basedOn w:val="a"/>
    <w:next w:val="a"/>
    <w:uiPriority w:val="35"/>
    <w:semiHidden/>
    <w:unhideWhenUsed/>
    <w:qFormat/>
    <w:rsid w:val="00273734"/>
    <w:pPr>
      <w:spacing w:line="240" w:lineRule="auto"/>
    </w:pPr>
    <w:rPr>
      <w:rFonts w:asciiTheme="majorHAnsi" w:eastAsiaTheme="minorEastAsia" w:hAnsiTheme="majorHAnsi"/>
      <w:bCs/>
      <w:smallCaps/>
      <w:color w:val="04617B" w:themeColor="text2"/>
      <w:spacing w:val="6"/>
      <w:sz w:val="22"/>
      <w:szCs w:val="18"/>
      <w:lang w:bidi="hi-IN"/>
    </w:rPr>
  </w:style>
  <w:style w:type="paragraph" w:styleId="a8">
    <w:name w:val="Subtitle"/>
    <w:basedOn w:val="a"/>
    <w:next w:val="a"/>
    <w:link w:val="a9"/>
    <w:uiPriority w:val="11"/>
    <w:qFormat/>
    <w:rsid w:val="00273734"/>
    <w:pPr>
      <w:numPr>
        <w:ilvl w:val="1"/>
      </w:numPr>
    </w:pPr>
    <w:rPr>
      <w:rFonts w:eastAsiaTheme="majorEastAsia" w:cstheme="majorBidi"/>
      <w:iCs/>
      <w:color w:val="04617B" w:themeColor="text2"/>
      <w:sz w:val="40"/>
      <w:szCs w:val="24"/>
      <w:lang w:bidi="hi-IN"/>
    </w:rPr>
  </w:style>
  <w:style w:type="character" w:customStyle="1" w:styleId="a9">
    <w:name w:val="Подзаголовок Знак"/>
    <w:basedOn w:val="a0"/>
    <w:link w:val="a8"/>
    <w:uiPriority w:val="11"/>
    <w:rsid w:val="00273734"/>
    <w:rPr>
      <w:rFonts w:eastAsiaTheme="majorEastAsia" w:cstheme="majorBidi"/>
      <w:iCs/>
      <w:color w:val="04617B" w:themeColor="text2"/>
      <w:sz w:val="40"/>
      <w:szCs w:val="24"/>
      <w:lang w:bidi="hi-IN"/>
    </w:rPr>
  </w:style>
  <w:style w:type="character" w:styleId="aa">
    <w:name w:val="Strong"/>
    <w:basedOn w:val="a0"/>
    <w:uiPriority w:val="22"/>
    <w:qFormat/>
    <w:rsid w:val="00273734"/>
    <w:rPr>
      <w:b w:val="0"/>
      <w:bCs/>
      <w:i/>
      <w:color w:val="04617B" w:themeColor="text2"/>
    </w:rPr>
  </w:style>
  <w:style w:type="character" w:styleId="ab">
    <w:name w:val="Emphasis"/>
    <w:basedOn w:val="a0"/>
    <w:uiPriority w:val="20"/>
    <w:qFormat/>
    <w:rsid w:val="00273734"/>
    <w:rPr>
      <w:b/>
      <w:i/>
      <w:iCs/>
    </w:rPr>
  </w:style>
  <w:style w:type="paragraph" w:styleId="ac">
    <w:name w:val="No Spacing"/>
    <w:link w:val="ad"/>
    <w:uiPriority w:val="1"/>
    <w:qFormat/>
    <w:rsid w:val="00273734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73734"/>
  </w:style>
  <w:style w:type="paragraph" w:styleId="ae">
    <w:name w:val="List Paragraph"/>
    <w:basedOn w:val="a"/>
    <w:uiPriority w:val="34"/>
    <w:qFormat/>
    <w:rsid w:val="00273734"/>
    <w:pPr>
      <w:spacing w:line="240" w:lineRule="auto"/>
      <w:ind w:left="720" w:hanging="288"/>
      <w:contextualSpacing/>
    </w:pPr>
    <w:rPr>
      <w:color w:val="04617B" w:themeColor="text2"/>
    </w:rPr>
  </w:style>
  <w:style w:type="paragraph" w:styleId="21">
    <w:name w:val="Quote"/>
    <w:basedOn w:val="a"/>
    <w:next w:val="a"/>
    <w:link w:val="22"/>
    <w:uiPriority w:val="29"/>
    <w:qFormat/>
    <w:rsid w:val="00273734"/>
    <w:pPr>
      <w:spacing w:after="0" w:line="360" w:lineRule="auto"/>
      <w:jc w:val="center"/>
    </w:pPr>
    <w:rPr>
      <w:rFonts w:eastAsiaTheme="minorEastAsia"/>
      <w:b/>
      <w:i/>
      <w:iCs/>
      <w:color w:val="0F6FC6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273734"/>
    <w:rPr>
      <w:rFonts w:eastAsiaTheme="minorEastAsia"/>
      <w:b/>
      <w:i/>
      <w:iCs/>
      <w:color w:val="0F6FC6" w:themeColor="accent1"/>
      <w:sz w:val="26"/>
      <w:lang w:bidi="hi-IN"/>
    </w:rPr>
  </w:style>
  <w:style w:type="paragraph" w:styleId="af">
    <w:name w:val="Intense Quote"/>
    <w:basedOn w:val="a"/>
    <w:next w:val="a"/>
    <w:link w:val="af0"/>
    <w:uiPriority w:val="30"/>
    <w:qFormat/>
    <w:rsid w:val="00273734"/>
    <w:pPr>
      <w:pBdr>
        <w:top w:val="single" w:sz="36" w:space="8" w:color="0F6FC6" w:themeColor="accent1"/>
        <w:left w:val="single" w:sz="36" w:space="8" w:color="0F6FC6" w:themeColor="accent1"/>
        <w:bottom w:val="single" w:sz="36" w:space="8" w:color="0F6FC6" w:themeColor="accent1"/>
        <w:right w:val="single" w:sz="36" w:space="8" w:color="0F6FC6" w:themeColor="accent1"/>
      </w:pBdr>
      <w:shd w:val="clear" w:color="auto" w:fill="0F6FC6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f0">
    <w:name w:val="Выделенная цитата Знак"/>
    <w:basedOn w:val="a0"/>
    <w:link w:val="af"/>
    <w:uiPriority w:val="30"/>
    <w:rsid w:val="00273734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0F6FC6" w:themeFill="accent1"/>
      <w:lang w:bidi="hi-IN"/>
    </w:rPr>
  </w:style>
  <w:style w:type="character" w:styleId="af1">
    <w:name w:val="Subtle Emphasis"/>
    <w:basedOn w:val="a0"/>
    <w:uiPriority w:val="19"/>
    <w:qFormat/>
    <w:rsid w:val="00273734"/>
    <w:rPr>
      <w:i/>
      <w:iCs/>
      <w:color w:val="000000"/>
    </w:rPr>
  </w:style>
  <w:style w:type="character" w:styleId="af2">
    <w:name w:val="Intense Emphasis"/>
    <w:basedOn w:val="a0"/>
    <w:uiPriority w:val="21"/>
    <w:qFormat/>
    <w:rsid w:val="00273734"/>
    <w:rPr>
      <w:b/>
      <w:bCs/>
      <w:i/>
      <w:iCs/>
      <w:color w:val="0F6FC6" w:themeColor="accent1"/>
    </w:rPr>
  </w:style>
  <w:style w:type="character" w:styleId="af3">
    <w:name w:val="Intense Reference"/>
    <w:basedOn w:val="a0"/>
    <w:uiPriority w:val="32"/>
    <w:qFormat/>
    <w:rsid w:val="00273734"/>
    <w:rPr>
      <w:b w:val="0"/>
      <w:bCs/>
      <w:smallCaps/>
      <w:color w:val="0F6FC6" w:themeColor="accent1"/>
      <w:spacing w:val="5"/>
      <w:u w:val="single"/>
    </w:rPr>
  </w:style>
  <w:style w:type="paragraph" w:styleId="af4">
    <w:name w:val="TOC Heading"/>
    <w:basedOn w:val="1"/>
    <w:next w:val="a"/>
    <w:uiPriority w:val="39"/>
    <w:semiHidden/>
    <w:unhideWhenUsed/>
    <w:qFormat/>
    <w:rsid w:val="00273734"/>
    <w:pPr>
      <w:spacing w:before="480" w:line="264" w:lineRule="auto"/>
      <w:outlineLvl w:val="9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Поток">
      <a:dk1>
        <a:sysClr val="windowText" lastClr="000000"/>
      </a:dk1>
      <a:lt1>
        <a:sysClr val="window" lastClr="FFFFFF"/>
      </a:lt1>
      <a:dk2>
        <a:srgbClr val="04617B"/>
      </a:dk2>
      <a:lt2>
        <a:srgbClr val="DBF5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Открытая">
      <a:maj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ajorFont>
      <a:minorFont>
        <a:latin typeface="Lucida Sans Unicode"/>
        <a:ea typeface=""/>
        <a:cs typeface=""/>
        <a:font script="Jpan" typeface="ＭＳ Ｐゴシック"/>
        <a:font script="Hang" typeface="맑은 고딕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3334</Words>
  <Characters>19008</Characters>
  <Application>Microsoft Office Word</Application>
  <DocSecurity>0</DocSecurity>
  <Lines>158</Lines>
  <Paragraphs>44</Paragraphs>
  <ScaleCrop>false</ScaleCrop>
  <Company/>
  <LinksUpToDate>false</LinksUpToDate>
  <CharactersWithSpaces>22298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</dc:creator>
  <cp:lastModifiedBy>1234</cp:lastModifiedBy>
  <cp:revision>2</cp:revision>
  <dcterms:created xsi:type="dcterms:W3CDTF">2022-01-31T17:20:00Z</dcterms:created>
  <dcterms:modified xsi:type="dcterms:W3CDTF">2022-01-31T17:25:00Z</dcterms:modified>
</cp:coreProperties>
</file>